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språkkrav och kompetens i äldreomsorgen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Sölvesborg har tidigare kritiserats för bristande språkkunskaper hos personal, vilket påverkar patientsäkerheten. Nationella enkäter 2025–2026 visar behov av högre kvalitet.</w:t>
      </w:r>
    </w:p>
    <w:p>
      <w:r>
        <w:rPr>
          <w:rFonts w:ascii="Arial" w:hAnsi="Arial"/>
          <w:sz w:val="24"/>
        </w:rPr>
        <w:t>Kommunen ansvarar för rekrytering och kompetensutveckling. SD vill införa språkkrav för att garantera god vård på svenska.</w:t>
      </w:r>
    </w:p>
    <w:p>
      <w:r>
        <w:rPr>
          <w:rFonts w:ascii="Arial" w:hAnsi="Arial"/>
          <w:sz w:val="24"/>
        </w:rPr>
        <w:t>Detta skyddar de äldre och höjer statusen för omsorgsyrket.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på svenska för nyanställda inom äldreomsorgen från 2027</w:t>
      </w:r>
    </w:p>
    <w:p>
      <w:r>
        <w:rPr>
          <w:rFonts w:ascii="Arial" w:hAnsi="Arial"/>
          <w:sz w:val="24"/>
        </w:rPr>
        <w:t>att erbjuda språkutbildning för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