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 och upphandlingar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 2026 under press är det viktigt att effektivisera administrationen. Överflödig byråkrati tar resurser från kärnverksamhet.</w:t>
      </w:r>
    </w:p>
    <w:p>
      <w:r>
        <w:rPr>
          <w:rFonts w:ascii="Arial" w:hAnsi="Arial"/>
          <w:sz w:val="24"/>
        </w:rPr>
        <w:t>Kommunen kan besluta om översyn av processer och digitalisering. SD prioriterar skattemedel till medborgarna.</w:t>
      </w:r>
    </w:p>
    <w:p>
      <w:r>
        <w:rPr>
          <w:rFonts w:ascii="Arial" w:hAnsi="Arial"/>
          <w:sz w:val="24"/>
        </w:rPr>
        <w:t>Effektivitet frigör pengar till trygghet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oberoende översyn av administrationen 2026</w:t>
      </w:r>
    </w:p>
    <w:p>
      <w:r>
        <w:rPr>
          <w:rFonts w:ascii="Arial" w:hAnsi="Arial"/>
          <w:sz w:val="24"/>
        </w:rPr>
        <w:t>att införa krav på kostnadseffektiva upphandlingar med lokalt fokus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