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medborgare och skattbetalare i första hand – prioriterad välfärd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Sölvesborgs kommun ska alltid sätta sina egna invånare först. Välfärd, skola och omsorg ska prioriteras före andra utgifter.</w:t>
      </w:r>
    </w:p>
    <w:p>
      <w:r>
        <w:rPr>
          <w:rFonts w:ascii="Arial" w:hAnsi="Arial"/>
          <w:sz w:val="24"/>
        </w:rPr>
        <w:t>Budgetbeslut 2025/2026 ger utrymme för omprioriteringar. SD vill se tydliga löften till skattbetalarna.</w:t>
      </w:r>
    </w:p>
    <w:p>
      <w:r>
        <w:rPr>
          <w:rFonts w:ascii="Arial" w:hAnsi="Arial"/>
          <w:sz w:val="24"/>
        </w:rPr>
        <w:t>Detta stärker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först i alla budgetbeslut</w:t>
      </w:r>
    </w:p>
    <w:p>
      <w:r>
        <w:rPr>
          <w:rFonts w:ascii="Arial" w:hAnsi="Arial"/>
          <w:sz w:val="24"/>
        </w:rPr>
        <w:t>att redovisa effekter för skattbetalarna i varje större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