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prioriterad äldreomsorg med fler platser och rehabilitering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behöver fler platser och bättre rehabilitering. Kritik mot arbetsmiljö 2025 visar på behov av satsningar.</w:t>
      </w:r>
    </w:p>
    <w:p>
      <w:r>
        <w:rPr>
          <w:rFonts w:ascii="Arial" w:hAnsi="Arial"/>
          <w:sz w:val="24"/>
        </w:rPr>
        <w:t>Kommunen styr äldreboenden och kan prioritera i budgeten.</w:t>
      </w:r>
    </w:p>
    <w:p>
      <w:r>
        <w:rPr>
          <w:rFonts w:ascii="Arial" w:hAnsi="Arial"/>
          <w:sz w:val="24"/>
        </w:rPr>
        <w:t>SD vill ge de äldre den vård de förtjänar.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planerar för fler särskilt boende-platser i budget 2027</w:t>
      </w:r>
    </w:p>
    <w:p>
      <w:r>
        <w:rPr>
          <w:rFonts w:ascii="Arial" w:hAnsi="Arial"/>
          <w:sz w:val="24"/>
        </w:rPr>
        <w:t>att satsa på rehabilitering och personalutbildning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