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Älvdalen kommun</w:t>
      </w:r>
    </w:p>
    <w:p/>
    <w:p>
      <w:r>
        <w:rPr>
          <w:rFonts w:ascii="Arial" w:hAnsi="Arial"/>
          <w:b/>
          <w:sz w:val="24"/>
        </w:rPr>
        <w:t>Motion till Älvdalen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Älvdalen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har kritiserat bristande transparens i ärenden som stugaffärer på Idre Fjäll. Ökad öppenhet stärker demokratin och förtroendet för kommunen. Medborgarna har rätt att veta hur deras skattemedel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skärpta rutiner för transparens i alla upphandlingar och beslut.</w:t>
      </w:r>
    </w:p>
    <w:p>
      <w:r>
        <w:rPr>
          <w:rFonts w:ascii="Arial" w:hAnsi="Arial"/>
          <w:sz w:val="24"/>
        </w:rPr>
        <w:t>att alla protokoll och underlag publiceras digitalt i god tid.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Älvdalen)</w:t>
      </w:r>
    </w:p>
    <w:p>
      <w:r>
        <w:rPr>
          <w:rFonts w:ascii="Arial" w:hAnsi="Arial"/>
          <w:sz w:val="24"/>
        </w:rPr>
        <w:t>Ort: Älvdalen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