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4"/>
          <w:szCs w:val="24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Borlänge kommun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hAnsi="Arial"/>
          <w:b/>
          <w:sz w:val="24"/>
        </w:rPr>
        <w:t>Motion till Borlänge kommunfullmäktige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Motion om uppföljning av SFI med tidsgräns och kravbaserad integration i Borlänge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Borlänge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Från 2026 gäller nationellt max tre år på SFI. Borlänge kommun har SFI-verksamhet via komvux och har haft tillsyn från Skolinspektionen 2025. Lokal implementering av tidsgränsen och koppling till arbete och etablering är viktig.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Kommunen ger bidrag till föreningar för integration och social hållbarhet. Dessa ska villkoras med krav på svenska värderingar, demokrati och jämställdhet enligt svensk lag.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ha integration med krav – språk, arbete och ansvar. Kommunfullmäktige kan besluta om lokala riktlinjer för SFI-uppföljning, språkkrav i kommunala verksamheter och villkorade bidrag.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ger barn- och utbildningsnämnden i uppdrag att ta fram en lokal handlingsplan för implementering av den nya treårsregeln för SFI med fokus på övergång till arbete</w:t>
      </w:r>
    </w:p>
    <w:p>
      <w:r>
        <w:rPr>
          <w:rFonts w:ascii="Arial" w:cs="Arial" w:eastAsia="Arial" w:hAnsi="Arial"/>
          <w:sz w:val="24"/>
          <w:szCs w:val="24"/>
        </w:rPr>
        <w:t xml:space="preserve">att införa krav på svenska språkkunskaper för anställningar inom kommunens kärnverksamheter (vård, skola, omsorg) från 2027</w:t>
      </w:r>
    </w:p>
    <w:p>
      <w:r>
        <w:rPr>
          <w:rFonts w:ascii="Arial" w:cs="Arial" w:eastAsia="Arial" w:hAnsi="Arial"/>
          <w:sz w:val="24"/>
          <w:szCs w:val="24"/>
        </w:rPr>
        <w:t xml:space="preserve">att villkora kommunala föreningsbidrag och projektstöd med krav på demokratiska värderingar, svenska värderingar och redovisning av resultat</w:t>
      </w:r>
    </w:p>
    <w:p>
      <w:r>
        <w:rPr>
          <w:rFonts w:ascii="Arial" w:cs="Arial" w:eastAsia="Arial" w:hAnsi="Arial"/>
          <w:sz w:val="24"/>
          <w:szCs w:val="24"/>
        </w:rPr>
        <w:t xml:space="preserve">att redovisa antal deltagare, genomströmning och etableringsresultat för SFI årligen i budgetunderlaget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Borlänge)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Borlänge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2026-06-05T15:45:51.118Z</dcterms:created>
  <dcterms:modified xsi:type="dcterms:W3CDTF">2026-06-05T15:45:51.118Z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