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bättre studiero och ordning i Hedemoras skolor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Hedemoras grundskolor har låga meritvärden på cirka 200 poäng jämfört med rikssnittet på över 228. Skolenkäten visar särskilt låga värden för studiero. Störningar i klassrummet påverkar alla elevers kunskapsutveckling. SD vill införa tydliga ordningsregler och stöd till lärarna. Detta är en kommunal angelägenhet som kan förbättras genom lokala 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handlingsplan för ökad ordning och studiero i samtliga kommunala grundskolor</w:t>
      </w:r>
    </w:p>
    <w:p>
      <w:r>
        <w:rPr>
          <w:rFonts w:ascii="Arial" w:hAnsi="Arial"/>
          <w:sz w:val="24"/>
        </w:rPr>
        <w:t>att mobilförbud och tydliga konsekvenser för störande beteende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