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trygghetskameror och utökad grannsamverkan i centrala Hedemora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Centrala Hedemora behöver fler trygghetsskapande åtgärder. Kameror och grannsamverkan har visat effekt på andra håll. SD vill öka den upplevda tryggheten för invånarna. Beslut kan tas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trygghetskameror på strategiska platser i centrala Hedemora</w:t>
      </w:r>
    </w:p>
    <w:p>
      <w:r>
        <w:rPr>
          <w:rFonts w:ascii="Arial" w:hAnsi="Arial"/>
          <w:sz w:val="24"/>
        </w:rPr>
        <w:t>att grannsamverkan uppmuntras och stöds kommunalt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