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Ludvika kommun</w:t>
      </w:r>
    </w:p>
    <w:p/>
    <w:p>
      <w:r>
        <w:rPr>
          <w:rFonts w:ascii="Arial" w:hAnsi="Arial"/>
          <w:b/>
          <w:sz w:val="24"/>
        </w:rPr>
        <w:t>Motion till Ludvika kommunfullmäktige</w:t>
      </w:r>
    </w:p>
    <w:p/>
    <w:p>
      <w:r>
        <w:rPr>
          <w:rFonts w:ascii="Arial" w:hAnsi="Arial"/>
          <w:b/>
          <w:sz w:val="24"/>
        </w:rPr>
        <w:t>Motion om åtgärder mot trångboddhet och barnfattigdom i utsatta områden</w:t>
      </w:r>
    </w:p>
    <w:p/>
    <w:p>
      <w:r>
        <w:rPr>
          <w:rFonts w:ascii="Arial" w:hAnsi="Arial"/>
          <w:sz w:val="24"/>
        </w:rPr>
        <w:t>Inlämnad av: Sverigedemokraterna i Ludvika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områden som Marnäs och Ludvika Gård har kommunen identifierat problem med trångboddhet och barnfattigdom under 2025-2026. Dessa frågor påverkar barns uppväxtvillkor och integration. Sverigedemokraterna vill se riktade kommunala insatser för bättre boendeförhållanden och stöd till familjer.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mot trångboddhet i samarbete med Ludvikahem.</w:t>
      </w:r>
    </w:p>
    <w:p>
      <w:r>
        <w:rPr>
          <w:rFonts w:ascii="Arial" w:hAnsi="Arial"/>
          <w:sz w:val="24"/>
        </w:rPr>
        <w:t>att extra resurser avsätts för barnfamiljer i socioekonomiskt utsatta områden.</w:t>
      </w:r>
    </w:p>
    <w:p>
      <w:r>
        <w:rPr>
          <w:rFonts w:ascii="Arial" w:hAnsi="Arial"/>
          <w:sz w:val="24"/>
        </w:rPr>
        <w:t>att samverkan med socialtjänst och skola stärks för tidig upptäckt.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Ludvika)</w:t>
      </w:r>
    </w:p>
    <w:p>
      <w:r>
        <w:rPr>
          <w:rFonts w:ascii="Arial" w:hAnsi="Arial"/>
          <w:sz w:val="24"/>
        </w:rPr>
        <w:t>Ort: Ludvika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Ludvika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Ludvika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Ludvika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