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Tidigare kritik mot privata äldreomsorgsbolag visar behov av bättre insyn. Mora kommun ska vara öppen med avtal, resultat och kostnader för att stärka medborgarnas förtroende.</w:t>
      </w:r>
    </w:p>
    <w:p>
      <w:r>
        <w:rPr>
          <w:rFonts w:ascii="Arial" w:hAnsi="Arial"/>
          <w:sz w:val="24"/>
        </w:rPr>
        <w:t>SD vill ha full transparens som grundprincip. Detta är en enkel kommunal åtgärd.</w:t>
      </w:r>
    </w:p>
    <w:p>
      <w:r>
        <w:rPr>
          <w:rFonts w:ascii="Arial" w:hAnsi="Arial"/>
          <w:sz w:val="24"/>
        </w:rPr>
        <w:t>Ökar ansvarstagande och minskar risk för missförhållanden.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 och resultat på kommunens webbplats</w:t>
      </w:r>
    </w:p>
    <w:p>
      <w:r>
        <w:rPr>
          <w:rFonts w:ascii="Arial" w:hAnsi="Arial"/>
          <w:sz w:val="24"/>
        </w:rPr>
        <w:t>att årliga kvalitetsrapporter publiceras</w:t>
      </w:r>
    </w:p>
    <w:p>
      <w:r>
        <w:rPr>
          <w:rFonts w:ascii="Arial" w:hAnsi="Arial"/>
          <w:sz w:val="24"/>
        </w:rPr>
        <w:t>att medborgare ges möjlighet till insyn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