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förbättrad studiero i Orsa grundskolor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Orsa behöver stärkas och studieron är en grundförutsättning. Störningar i klassrummen påverkar alla elever negativt. Sverigedemokraterna vill se ordning och reda som prioritet i skolan. Kommunen kan besluta om tydligare riktlinjer och resurser till lärarna. Detta är en investering i Orsas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för studiero med tydliga konsekvenser vid störningar</w:t>
      </w:r>
    </w:p>
    <w:p>
      <w:r>
        <w:rPr>
          <w:rFonts w:ascii="Arial" w:hAnsi="Arial"/>
          <w:sz w:val="24"/>
        </w:rPr>
        <w:t>att extra resurser tilldelas för ordningsstödjande personal i grundskolorna</w:t>
      </w:r>
    </w:p>
    <w:p>
      <w:r>
        <w:rPr>
          <w:rFonts w:ascii="Arial" w:hAnsi="Arial"/>
          <w:sz w:val="24"/>
        </w:rPr>
        <w:t>att lärarnas befogenheter stärks enligt skollagen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