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kostnadseffektiv avfallshantering i Orsa 2027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Nya avfallstaxor planeras för 2027. Sverigedemokraterna vill se lägre kostnader för hushållen genom effektivisering. Kommunen kan besluta om taxor och hantering. Detta gynnar medborgarna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lägre eller oförändrade avfallstaxor 2027</w:t>
      </w:r>
    </w:p>
    <w:p>
      <w:r>
        <w:rPr>
          <w:rFonts w:ascii="Arial" w:hAnsi="Arial"/>
          <w:sz w:val="24"/>
        </w:rPr>
        <w:t>att fyrfackssystemet utvärderas för kostnadseffektivitet</w:t>
      </w:r>
    </w:p>
    <w:p>
      <w:r>
        <w:rPr>
          <w:rFonts w:ascii="Arial" w:hAnsi="Arial"/>
          <w:sz w:val="24"/>
        </w:rPr>
        <w:t>att återvinning och sortering underlättas för invånarna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