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bättre studiero i Rättviks grundskolor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Rättvik visar meritvärde på 208,9 för årskurs 9 och endast 83 procent gymnasiebehörighet. Ordning och studiero behöver förbättras specifikt i kommunens grundskolor för att höja kvaliteten. SD betonar att utan ordning i klassrummet får eleverna inte den utbildning de förtjänar. Hyperlokala insatser som mobilförbud och fler vuxna på raster är nödvändiga. Detta är centralt för SD:s skolpolitik.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ett mobilförbud under lektionstid i alla grundskolor från höstterminen 2026</w:t>
      </w:r>
    </w:p>
    <w:p>
      <w:r>
        <w:rPr>
          <w:rFonts w:ascii="Arial" w:hAnsi="Arial"/>
          <w:sz w:val="24"/>
        </w:rPr>
        <w:t>att fler rastvärdar och ordningsvakter anställs i Rättviks skolor</w:t>
      </w:r>
    </w:p>
    <w:p>
      <w:r>
        <w:rPr>
          <w:rFonts w:ascii="Arial" w:hAnsi="Arial"/>
          <w:sz w:val="24"/>
        </w:rPr>
        <w:t>att en handlingsplan för studiero tas fram i samråd med lärare och föräldrar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