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ökad ordning och studiero på Smedbergsskolan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Vansbro kommun ligger under rikssnittet med ett meritvärde på 201,3 enligt Kolada 2025. Smedbergsskolan 4-9 har särskilt utmaningar med studiero och behörighet. Skolverket har erbjudit stöd på grund av låga resultat. Som Sverigedemokrater prioriterar vi ordning och reda i skolan för att ge alla elever bästa möjliga förutsättningar. Konkreta åtgärder som fler vuxna på plats och tydliga regler kan höja resultaten snabbt.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utbildningsnämnden i uppdrag att införa tydligare ordningsregler och fler rastvakter på Smedbergsskolan</w:t>
      </w:r>
    </w:p>
    <w:p>
      <w:r>
        <w:rPr>
          <w:rFonts w:ascii="Arial" w:hAnsi="Arial"/>
          <w:sz w:val="24"/>
        </w:rPr>
        <w:t>att en handlingsplan för studiero tas fram under 2026</w:t>
      </w:r>
    </w:p>
    <w:p>
      <w:r>
        <w:rPr>
          <w:rFonts w:ascii="Arial" w:hAnsi="Arial"/>
          <w:sz w:val="24"/>
        </w:rPr>
        <w:t>att resultaten följs upp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