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ekonomisk prioritering av kärnverksamhet och vändning av underskott i Bollnäs kommun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Bollnäs kommuns årsredovisning visar ett underskott mot budget om -30,1 miljoner kronor för verksamheterna. Enligt SD Bollnäs budgetförslag 2026-2029 har kommunen på drygt åtta år gått från skuldfri till över 1,3 miljarder kronor i lån – mer än 50 000 kronor per bollnäsbo.</w:t>
      </w:r>
    </w:p>
    <w:p>
      <w:r>
        <w:t xml:space="preserve">Prestigeprojekt som ny skola utan tillräckligt elevunderlag, resecentrum med många terminaler men få avgångar och renovering av tre badhus har prioriterats framför äldreboenden och kärnverksamhet inom skola och omsorg.</w:t>
      </w:r>
    </w:p>
    <w:p>
      <w:r>
        <w:t xml:space="preserve">Sverigedemokraterna Bollnäs presenterar ett alternativ med fokus på mindre barngrupper i för- och grundskola, bättre villkor i äldreomsorgen (avskaffade delade turer, hemtjänst tillbaka till Rengsjö, lägre matkostnader) och ansvarsfull hushållning utan slöseri.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kommunfullmäktige antar riktlinjer för prioritering av kommunal kärnverksamhet framför prestigeprojekt</w:t>
      </w:r>
    </w:p>
    <w:p>
      <w:r>
        <w:t xml:space="preserve">att en handlingsplan för att vända det strukturella underskottet och minska skuldsättningen tas fram inom sex månader</w:t>
      </w:r>
    </w:p>
    <w:p>
      <w:r>
        <w:t xml:space="preserve">att SD Bollnäs budgetförslag 2026-2029 med satsningar på skola och äldreomsorg beaktas i det fortsatta budgetarbetet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2026-06-05T15:47:31.067Z</dcterms:created>
  <dcterms:modified xsi:type="dcterms:W3CDTF">2026-06-05T15:47:31.067Z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