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Hofors kommun</w:t>
      </w:r>
    </w:p>
    <w:p/>
    <w:p>
      <w:r>
        <w:rPr>
          <w:rFonts w:ascii="Arial" w:hAnsi="Arial"/>
          <w:b/>
          <w:sz w:val="24"/>
        </w:rPr>
        <w:t>Motion till Hofors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Hofors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Befolkningsminskningen i Hofors kräver prioritering av kärnverksamheter som skola, vård och trygghet. SD vill att icke-nödvändiga kultur- eller andra satsningar pausas tills ekonomin stabiliserats, så att Hofors egna invånare och skattbetalare kommer i första hand.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paus av icke-prioriterade satsningar 2026–2027.</w:t>
      </w:r>
    </w:p>
    <w:p>
      <w:r>
        <w:rPr>
          <w:rFonts w:ascii="Arial" w:hAnsi="Arial"/>
          <w:sz w:val="24"/>
        </w:rPr>
        <w:t>att resurser omfördelas till skola och äldreomsorg.</w:t>
      </w:r>
    </w:p>
    <w:p>
      <w:r>
        <w:rPr>
          <w:rFonts w:ascii="Arial" w:hAnsi="Arial"/>
          <w:sz w:val="24"/>
        </w:rPr>
        <w:t>att årlig redovisning av prioriteringar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Hofors)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Hofors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Hofors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