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bättre studiero i kommunens grundskolor</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Hudiksvalls kommun uppvisar ett meritvärde på cirka 216 poäng för årskurs 9, vilket ligger under rikssnittet på 228,5. Lokala rapporter och Skolinspektionens enkäter visar på återkommande problem med stök, buller och bristande studiero i flera skolor. En artikel i SVT 2025 belyste hur en lärare lyckades vända en stökig klass, vilket visar att åtgärder ger effekt men behöver systematiseras. Som sverigedemokrater vill vi ge lärare och rektorer verktyg för ordning och reda så att alla elever kan nå sin fulla potential. Kommunen kan som huvudman besluta om tydligare riktlinjer och resurser.</w:t>
      </w:r>
    </w:p>
    <w:p/>
    <w:p>
      <w:r>
        <w:rPr>
          <w:rFonts w:ascii="Arial" w:hAnsi="Arial"/>
          <w:b/>
          <w:sz w:val="24"/>
        </w:rPr>
        <w:t>Förslag till beslut</w:t>
      </w:r>
    </w:p>
    <w:p>
      <w:r>
        <w:rPr>
          <w:rFonts w:ascii="Arial" w:hAnsi="Arial"/>
          <w:sz w:val="24"/>
        </w:rPr>
        <w:t>att kommunfullmäktige uppdrar åt barn- och utbildningsnämnden att ta fram en handlingsplan för ökad studiero med fokus på mobilförbud, tydliga ordningsregler och stöd till lärare</w:t>
      </w:r>
    </w:p>
    <w:p>
      <w:r>
        <w:rPr>
          <w:rFonts w:ascii="Arial" w:hAnsi="Arial"/>
          <w:sz w:val="24"/>
        </w:rPr>
        <w:t>att handlingsplanen presenteras senast hösten 2026</w:t>
      </w:r>
    </w:p>
    <w:p>
      <w:r>
        <w:rPr>
          <w:rFonts w:ascii="Arial" w:hAnsi="Arial"/>
          <w:sz w:val="24"/>
        </w:rPr>
        <w:t>att resultaten följs upp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