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Ljusdal har utmaningar med kostnadseffektivitet enligt Kolada-rapporter 2025. SD vill minska onödig byråkrati för att frigöra resurser till kärnverksamhet. Konkreta besparingar på administration gynnar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administrativa processer med mål om 10 % effektivisering 2027</w:t>
      </w:r>
    </w:p>
    <w:p>
      <w:r>
        <w:rPr>
          <w:rFonts w:ascii="Arial" w:hAnsi="Arial"/>
          <w:sz w:val="24"/>
        </w:rPr>
        <w:t>att införa digitala verktyg för att minska pappershantering</w:t>
      </w:r>
    </w:p>
    <w:p>
      <w:r>
        <w:rPr>
          <w:rFonts w:ascii="Arial" w:hAnsi="Arial"/>
          <w:sz w:val="24"/>
        </w:rPr>
        <w:t>att redovisa besparingar i årsredovisningen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