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Falkenberg kommun</w:t>
      </w:r>
    </w:p>
    <w:p/>
    <w:p>
      <w:r>
        <w:rPr>
          <w:rFonts w:ascii="Arial" w:hAnsi="Arial"/>
          <w:b/>
          <w:sz w:val="24"/>
        </w:rPr>
        <w:t>Motion till Falkenberg kommunfullmäktige</w:t>
      </w:r>
    </w:p>
    <w:p/>
    <w:p>
      <w:r>
        <w:rPr>
          <w:rFonts w:ascii="Arial" w:hAnsi="Arial"/>
          <w:b/>
          <w:sz w:val="24"/>
        </w:rPr>
        <w:t>Motion om ökad transparens i budget och upphandlingar</w:t>
      </w:r>
    </w:p>
    <w:p/>
    <w:p>
      <w:r>
        <w:rPr>
          <w:rFonts w:ascii="Arial" w:hAnsi="Arial"/>
          <w:sz w:val="24"/>
        </w:rPr>
        <w:t>Inlämnad av: Sverigedemokraterna i Falkenberg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Falkenbergs budget 2025-2027 är komplex med underskott. SD vill ha full öppenhet kring hur medel används för att stärka förtroendet. Transparenta upphandlingar minskar risk för oegentligheter.</w:t>
      </w:r>
    </w:p>
    <w:p>
      <w:r>
        <w:rPr>
          <w:rFonts w:ascii="Arial" w:hAnsi="Arial"/>
          <w:sz w:val="24"/>
        </w:rPr>
        <w:t>Detta ligger i linje med SD:s fokus på medborgarkontroll och ansvarstagande.</w:t>
      </w:r>
    </w:p>
    <w:p>
      <w:r>
        <w:rPr>
          <w:rFonts w:ascii="Arial" w:hAnsi="Arial"/>
          <w:sz w:val="24"/>
        </w:rPr>
        <w:t>Kommunen kan besluta om tydligare redovisningsrutiner.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öppen redovisning av budgetutfallet på kommunens webbplats.</w:t>
      </w:r>
    </w:p>
    <w:p>
      <w:r>
        <w:rPr>
          <w:rFonts w:ascii="Arial" w:hAnsi="Arial"/>
          <w:sz w:val="24"/>
        </w:rPr>
        <w:t>att alla större upphandlingar publiceras med motivering och resultat.</w:t>
      </w:r>
    </w:p>
    <w:p>
      <w:r>
        <w:rPr>
          <w:rFonts w:ascii="Arial" w:hAnsi="Arial"/>
          <w:sz w:val="24"/>
        </w:rPr>
        <w:t>att en oberoende granskning av ekonomin föreslås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Falkenberg)</w:t>
      </w:r>
    </w:p>
    <w:p>
      <w:r>
        <w:rPr>
          <w:rFonts w:ascii="Arial" w:hAnsi="Arial"/>
          <w:sz w:val="24"/>
        </w:rPr>
        <w:t>Ort: Falkenberg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Falkenberg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Falkenberg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Falkenberg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