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krav på integration och svenska för nyanlända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Kungsbacka tar emot nyanlända via etableringsenheten. För att motverka utanförskap krävs tydliga krav på språk och samhällskunskap. SD:s profil betonar att den som kommer hit ska anpassa sig till svenska värderingar och försörja sig själv. Aktuella motioner i fullmäktige visar behov av skärpningar.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individ- och familjeomsorgsnämnden att införa obligatoriska språk- och samhällsprov för nyanlända inom etableringsprogrammet</w:t>
      </w:r>
    </w:p>
    <w:p>
      <w:r>
        <w:rPr>
          <w:rFonts w:ascii="Arial" w:hAnsi="Arial"/>
          <w:sz w:val="24"/>
        </w:rPr>
        <w:t>att koppla bidrag till uppfyllda krav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