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välfärden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kommun med stark ekonomi ska välfärden i första hand gynna de som bor och betalar skatt här. SD vill undvika att externa faktorer prioriteras före lokala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att kommunala tjänster och bidrag i första hand riktas till kommuninvånare med långvarig anknytning</w:t>
      </w:r>
    </w:p>
    <w:p>
      <w:r>
        <w:rPr>
          <w:rFonts w:ascii="Arial" w:hAnsi="Arial"/>
          <w:sz w:val="24"/>
        </w:rPr>
        <w:t>att utreda effekter av nuvarande 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