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Varberg kommun</w:t>
      </w:r>
    </w:p>
    <w:p/>
    <w:p>
      <w:r>
        <w:rPr>
          <w:rFonts w:ascii="Arial" w:hAnsi="Arial"/>
          <w:b/>
          <w:sz w:val="24"/>
        </w:rPr>
        <w:t>Motion till Varberg kommunfullmäktige</w:t>
      </w:r>
    </w:p>
    <w:p/>
    <w:p>
      <w:r>
        <w:rPr>
          <w:rFonts w:ascii="Arial" w:hAnsi="Arial"/>
          <w:b/>
          <w:sz w:val="24"/>
        </w:rPr>
        <w:t>Motion om ökad transparens i Varbergs budget- och beslutsprocesser</w:t>
      </w:r>
    </w:p>
    <w:p/>
    <w:p>
      <w:r>
        <w:rPr>
          <w:rFonts w:ascii="Arial" w:hAnsi="Arial"/>
          <w:sz w:val="24"/>
        </w:rPr>
        <w:t>Inlämnad av: Sverigedemokraterna i Varberg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 2026 antogs med oförändrad skatt men begränsad insyn i prioriteringar. SD vill se större öppenhet för att stärka medborgarnas förtroende.</w:t>
      </w:r>
    </w:p>
    <w:p>
      <w:r>
        <w:rPr>
          <w:rFonts w:ascii="Arial" w:hAnsi="Arial"/>
          <w:sz w:val="24"/>
        </w:rPr>
        <w:t>Tydligare redovisning av satsningar och besparingar är nödvändig. Detta ligger i linje med SD:s krav på transparens och demokrati.</w:t>
      </w:r>
    </w:p>
    <w:p>
      <w:r>
        <w:rPr>
          <w:rFonts w:ascii="Arial" w:hAnsi="Arial"/>
          <w:sz w:val="24"/>
        </w:rPr>
        <w:t>Invånarna har rätt att veta hur deras skattepengar används.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obligatorisk publicering av detaljerade budgetunderlag och avvikelserapporter på kommunens webbplats från 2027.</w:t>
      </w:r>
    </w:p>
    <w:p>
      <w:r>
        <w:rPr>
          <w:rFonts w:ascii="Arial" w:hAnsi="Arial"/>
          <w:sz w:val="24"/>
        </w:rPr>
        <w:t>att medborgardialoger kring budgetprioriteringar anordnas årligen.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Varberg)</w:t>
      </w:r>
    </w:p>
    <w:p>
      <w:r>
        <w:rPr>
          <w:rFonts w:ascii="Arial" w:hAnsi="Arial"/>
          <w:sz w:val="24"/>
        </w:rPr>
        <w:t>Ort: Varberg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Varberg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Varberg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Varberg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