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effektivisering av hemtjänsten utan hyrpersonal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planerar besparingar 2026 genom att avstå hyrpersonal inom hälso- och sjukvård och se över hemtjänsten. Befolkningsminskning kräver smartare resursanvändning.</w:t>
      </w:r>
    </w:p>
    <w:p>
      <w:r>
        <w:rPr>
          <w:rFonts w:ascii="Arial" w:hAnsi="Arial"/>
          <w:sz w:val="24"/>
        </w:rPr>
        <w:t>Kvalitet i äldreomsorgen får inte försämras. SD vill ha effektiv verksamhet med fast anställd personal.</w:t>
      </w:r>
    </w:p>
    <w:p>
      <w:r>
        <w:rPr>
          <w:rFonts w:ascii="Arial" w:hAnsi="Arial"/>
          <w:sz w:val="24"/>
        </w:rPr>
        <w:t>En översyn kan leda till bättre planering och lägre kostnader långsiktigt.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ta fram en plan för hemtjänsten utan hyrpersonal 2026</w:t>
      </w:r>
    </w:p>
    <w:p>
      <w:r>
        <w:rPr>
          <w:rFonts w:ascii="Arial" w:hAnsi="Arial"/>
          <w:sz w:val="24"/>
        </w:rPr>
        <w:t>att planen inkluderar åtgärder för bibehållen eller förbättrad kvalitet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