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Bräcke kommun</w:t>
      </w:r>
    </w:p>
    <w:p/>
    <w:p>
      <w:r>
        <w:rPr>
          <w:rFonts w:ascii="Arial" w:hAnsi="Arial"/>
          <w:b/>
          <w:sz w:val="24"/>
        </w:rPr>
        <w:t>Motion till Bräcke kommunfullmäktige</w:t>
      </w:r>
    </w:p>
    <w:p/>
    <w:p>
      <w:r>
        <w:rPr>
          <w:rFonts w:ascii="Arial" w:hAnsi="Arial"/>
          <w:b/>
          <w:sz w:val="24"/>
        </w:rPr>
        <w:t>Motion om ny översiktsplan med stark prioritering av landsbygden</w:t>
      </w:r>
    </w:p>
    <w:p/>
    <w:p>
      <w:r>
        <w:rPr>
          <w:rFonts w:ascii="Arial" w:hAnsi="Arial"/>
          <w:sz w:val="24"/>
        </w:rPr>
        <w:t>Inlämnad av: Sverigedemokraterna i Bräcke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Bräcke saknar giltig översiktsplan halva 2026. Den nya planen mot 2041 måste prioritera landsbygdens utveckling för att motverka befolkningsminskning.</w:t>
      </w:r>
    </w:p>
    <w:p>
      <w:r>
        <w:rPr>
          <w:rFonts w:ascii="Arial" w:hAnsi="Arial"/>
          <w:sz w:val="24"/>
        </w:rPr>
        <w:t>Frågor som belysning, service och bostäder på landsbygden behöver tydliga mål. SD vill se en levande landsbygd.</w:t>
      </w:r>
    </w:p>
    <w:p>
      <w:r>
        <w:rPr>
          <w:rFonts w:ascii="Arial" w:hAnsi="Arial"/>
          <w:sz w:val="24"/>
        </w:rPr>
        <w:t>Planen bör inkludera konkreta åtgärder för attraktivitet.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den nya översiktsplanen ska ha stark prioritering av landsbygdsutveckling</w:t>
      </w:r>
    </w:p>
    <w:p>
      <w:r>
        <w:rPr>
          <w:rFonts w:ascii="Arial" w:hAnsi="Arial"/>
          <w:sz w:val="24"/>
        </w:rPr>
        <w:t>att planen innehåller konkreta mål för service, belysning och bostäder i byarna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Bräcke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Bräcke)</w:t>
      </w:r>
    </w:p>
    <w:p>
      <w:r>
        <w:rPr>
          <w:rFonts w:ascii="Arial" w:hAnsi="Arial"/>
          <w:sz w:val="24"/>
        </w:rPr>
        <w:t>Ort: Bräcke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Bräcke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Bräcke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Bräcke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