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prioritering av svenska medborgare och skattbetalare i välfärden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är begränsade på grund av befolkningsminskning. SD vill att svenska medborgare och långvariga skattbetalare prioriteras i välfärdsinsatser.</w:t>
      </w:r>
    </w:p>
    <w:p>
      <w:r>
        <w:rPr>
          <w:rFonts w:ascii="Arial" w:hAnsi="Arial"/>
          <w:sz w:val="24"/>
        </w:rPr>
        <w:t>Detta är rättvist mot dem som byggt upp samhället.</w:t>
      </w:r>
    </w:p>
    <w:p>
      <w:r>
        <w:rPr>
          <w:rFonts w:ascii="Arial" w:hAnsi="Arial"/>
          <w:sz w:val="24"/>
        </w:rPr>
        <w:t>Krav på språk och värderingar kompletterar detta.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svenska medborgare och långvariga invånare vid resursfördelning i välfärden</w:t>
      </w:r>
    </w:p>
    <w:p>
      <w:r>
        <w:rPr>
          <w:rFonts w:ascii="Arial" w:hAnsi="Arial"/>
          <w:sz w:val="24"/>
        </w:rPr>
        <w:t>att detta implementeras i socialtjänst och omsorg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