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att Krokom kommun lämnar det samiska förvaltningsområdet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motionerat om detta 2026. Särskilda rättigheter för samiska förvaltningsområdet skapar onödig administration och kostnader utan motsvarande nytta för majoritetsbefolkningen.</w:t>
      </w:r>
    </w:p>
    <w:p>
      <w:r>
        <w:rPr>
          <w:rFonts w:ascii="Arial" w:hAnsi="Arial"/>
          <w:sz w:val="24"/>
        </w:rPr>
        <w:t>Kommunen bör fokusera på alla invånare lika.</w:t>
      </w:r>
    </w:p>
    <w:p>
      <w:r>
        <w:rPr>
          <w:rFonts w:ascii="Arial" w:hAnsi="Arial"/>
          <w:sz w:val="24"/>
        </w:rPr>
        <w:t>Beslutet ligger hos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ansöka om att lämna det samiska förvaltningsområdet</w:t>
      </w:r>
    </w:p>
    <w:p>
      <w:r>
        <w:rPr>
          <w:rFonts w:ascii="Arial" w:hAnsi="Arial"/>
          <w:sz w:val="24"/>
        </w:rPr>
        <w:t>att resurser i stället används för generell service till alla kommuninvånare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