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prioritering av lokala vägar och infrastrukturprojekt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 som brobyten och Vildmarksvägen är viktiga men lokala vägar och vägar i glesbygd måste prioriteras för medborgarnas vardag. SD vill se skattemedel gå till praktiska förbättringar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prioritera underhåll av lokala vägar i budget 2027</w:t>
      </w:r>
    </w:p>
    <w:p>
      <w:r>
        <w:rPr>
          <w:rFonts w:ascii="Arial" w:hAnsi="Arial"/>
          <w:sz w:val="24"/>
        </w:rPr>
        <w:t>att en lista över prioriterade projekt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