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bättre studiero och ordning på Villstadskolan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Villstadskolan i Smålandsstenar har nämnts i trygghetsvandringar och lokala rapporter som ett område med utmaningar kring studiero. Kommunens skolenkät och nationella mätningar visar att studieron i grundskolan generellt behöver förbättras, även om vissa framsteg noterats 2025-2026. Meritvärdet i Gislaved ligger under rikssnittet på 209 poäng. SD vill införa tydligare skolregler och konsekvenser för att skapa lugn och ro för alla elever. Detta är avgörande för kunskapsutvecklingen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gemensamma skolregler med tydliga konsekvenser på Villstadskolan senast höstterminen 2026.</w:t>
      </w:r>
    </w:p>
    <w:p>
      <w:r>
        <w:rPr>
          <w:rFonts w:ascii="Arial" w:hAnsi="Arial"/>
          <w:sz w:val="24"/>
        </w:rPr>
        <w:t>att rektor ges utökade befogenheter för omedelbara åtgärder vid ordningsstörningar.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