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antogs med överskott och investeringar, men medborgarna har rätt till full insyn i hur prioriteringar görs. SD vill ha öppna redovisningar för att stärka demokratin.</w:t>
      </w:r>
    </w:p>
    <w:p>
      <w:r>
        <w:rPr>
          <w:rFonts w:ascii="Arial" w:hAnsi="Arial"/>
          <w:sz w:val="24"/>
        </w:rPr>
        <w:t>Transparens bygger förtroende och säkerställer att Habo prioriterar rätt saker.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budgetunderlag publiceras öppet på kommunens webbplats</w:t>
      </w:r>
    </w:p>
    <w:p>
      <w:r>
        <w:rPr>
          <w:rFonts w:ascii="Arial" w:hAnsi="Arial"/>
          <w:sz w:val="24"/>
        </w:rPr>
        <w:t>att medborgardialoger om budget prioriteras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