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prioritering av svenska medborgare i bostadskö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Habo med dess tillväxt är det rimligt att prioritera kommunens egna medborgare i bostadsförmedlingen. SD vill införa en princip om medborgare först för att skydda habobornas intressen.</w:t>
      </w:r>
    </w:p>
    <w:p>
      <w:r>
        <w:rPr>
          <w:rFonts w:ascii="Arial" w:hAnsi="Arial"/>
          <w:sz w:val="24"/>
        </w:rPr>
        <w:t>Detta säkerställer att skattebetalare får tillgång till bostäder på ett rättvist sätt.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policy om medborgare först införs i kommunens bostadskö från 2027</w:t>
      </w:r>
    </w:p>
    <w:p>
      <w:r>
        <w:rPr>
          <w:rFonts w:ascii="Arial" w:hAnsi="Arial"/>
          <w:sz w:val="24"/>
        </w:rPr>
        <w:t>att undantag endast görs vid särskilda skäl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