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förbättrad ordning och studiero på Kålgårdsskolan</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Skolinspektionen har under 2026 riktat tillsyn mot Kålgårdsskolan på grund av brister i ordning och studiero. Meritvärdena i kommunen ligger runt 222 poäng för årskurs 9, men enskilda skolor som Kålgårdsskolan underpresterar. Elever och föräldrar rapporterar om störningar som påverkar undervisningen negativt. SD vill se tydliga åtgärder för att återställa lugn och fokus i klassrummen, vilket är avgörande för elevernas kunskapsutveckling. Detta är en prioriterad fråga för att höja skolresultaten lokalt.</w:t>
      </w:r>
    </w:p>
    <w:p/>
    <w:p>
      <w:r>
        <w:rPr>
          <w:rFonts w:ascii="Arial" w:hAnsi="Arial"/>
          <w:b/>
          <w:sz w:val="24"/>
        </w:rPr>
        <w:t>Förslag till beslut</w:t>
      </w:r>
    </w:p>
    <w:p>
      <w:r>
        <w:rPr>
          <w:rFonts w:ascii="Arial" w:hAnsi="Arial"/>
          <w:sz w:val="24"/>
        </w:rPr>
        <w:t>att kommunfullmäktige ger barn- och utbildningsnämnden i uppdrag att införa striktare ordningsregler och konsekvenser på Kålgårdsskolan.</w:t>
      </w:r>
    </w:p>
    <w:p>
      <w:r>
        <w:rPr>
          <w:rFonts w:ascii="Arial" w:hAnsi="Arial"/>
          <w:sz w:val="24"/>
        </w:rPr>
        <w:t>att ytterligare resurser för specialpedagogik och ordningsstöd tilldelas skolan under 2027.</w:t>
      </w:r>
    </w:p>
    <w:p>
      <w:r>
        <w:rPr>
          <w:rFonts w:ascii="Arial" w:hAnsi="Arial"/>
          <w:sz w:val="24"/>
        </w:rPr>
        <w:t>att en handlingsplan för studiero presenteras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