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trygg skolmiljö och hantering av anpassad grundskola i Nässjö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Andelen elever i anpassad grundskola har ökat i Nässjö. SD vill utreda orsaker och säkerställa ordning och stöd i alla skolformer.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initierar utredning av orsaker till ökningen i anpassad grundskola</w:t>
      </w:r>
    </w:p>
    <w:p>
      <w:r>
        <w:rPr>
          <w:rFonts w:ascii="Arial" w:hAnsi="Arial"/>
          <w:sz w:val="24"/>
        </w:rPr>
        <w:t>att insatser för ordning och stöd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