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höjda skolresultat och närvaro på högstadiet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Endast 73 procent av niorna i Sävsjö fick gymnasiebehörighet 2025. Kvalitetsrapporten visar behov av ökad närvaro. SD vill satsa på tidiga insatser för bättre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stödinsatser för elever med låg närvaro</w:t>
      </w:r>
    </w:p>
    <w:p>
      <w:r>
        <w:rPr>
          <w:rFonts w:ascii="Arial" w:hAnsi="Arial"/>
          <w:sz w:val="24"/>
        </w:rPr>
        <w:t>att införa obligatoriska läxhjälpstimmar på högstadiet</w:t>
      </w:r>
    </w:p>
    <w:p>
      <w:r>
        <w:rPr>
          <w:rFonts w:ascii="Arial" w:hAnsi="Arial"/>
          <w:sz w:val="24"/>
        </w:rPr>
        <w:t>att mäta och redovisa resultat per skola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