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integration med språk- och värderingskrav i Vaggeryd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Integrationstjänster finns i kommunen, men behöver skärpas med tydliga krav på språk och svenska värderingar för att lyckas. SD betonar att integration är ett ömsesidigt ansvar med fokus på assimilation snarare än mångkultur.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krav på svenskkunskaper vid integrationsinsatser</w:t>
      </w:r>
    </w:p>
    <w:p>
      <w:r>
        <w:rPr>
          <w:rFonts w:ascii="Arial" w:hAnsi="Arial"/>
          <w:sz w:val="24"/>
        </w:rPr>
        <w:t>att införa obligatoriska samhälls- och värderingskurser för nyanlända</w:t>
      </w:r>
    </w:p>
    <w:p>
      <w:r>
        <w:rPr>
          <w:rFonts w:ascii="Arial" w:hAnsi="Arial"/>
          <w:sz w:val="24"/>
        </w:rPr>
        <w:t>att koppla bidrag och stöd till aktiva integrationsinsatser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