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ökad transparens i budgetprocessen och investeringar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beslutades i oktober 2025 med stora driftkostnader. Ökad transparens gentemot medborgarna stärker demokratin och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öppna redovisningar av alla investeringar och prioriteringar</w:t>
      </w:r>
    </w:p>
    <w:p>
      <w:r>
        <w:rPr>
          <w:rFonts w:ascii="Arial" w:hAnsi="Arial"/>
          <w:sz w:val="24"/>
        </w:rPr>
        <w:t>att publicera detaljerad uppföljning kvartalsvis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