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krav på svenska språkkunskaper inom hemtjänst och äldreomsorg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Borgholms kommun har vård- och omsorgsboenden samt hemtjänst som betjänar äldre invånare. God svenska är avgörande för säker vård, kommunikation och trygghet. Säsongsanställningar av sommarvikarier understryker behovet av språkkrav även för tillfällig personal.</w:t>
      </w:r>
    </w:p>
    <w:p>
      <w:r>
        <w:rPr>
          <w:rFonts w:ascii="Arial" w:cs="Arial" w:eastAsia="Arial" w:hAnsi="Arial"/>
          <w:sz w:val="22"/>
          <w:szCs w:val="22"/>
        </w:rPr>
        <w:t xml:space="preserve">Kommunen rekryterar aktivt till äldreomsorgen och har projekt som arbetstidsförkortning på Åkerbohemmet i Löttorp. Att införa dokumenterade svenska kunskaper som krav för anställning är en kommunal befogenhet som skyddar de äldre.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att äldre i Borgholm ska kunna kommunicera tryggt med sin vårdpersonal.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beslutar att införa krav på dokumenterade kunskaper i svenska (minst SFI C-nivå eller motsvarande) för nyanställda inom hemtjänst och särskilt boende,</w:t>
      </w:r>
    </w:p>
    <w:p>
      <w:r>
        <w:rPr>
          <w:rFonts w:ascii="Arial" w:cs="Arial" w:eastAsia="Arial" w:hAnsi="Arial"/>
          <w:sz w:val="22"/>
          <w:szCs w:val="22"/>
        </w:rPr>
        <w:t xml:space="preserve">att ge förvaltningen i uppdrag att erbjuda språkutbildning för befintlig personal som behöver det,</w:t>
      </w:r>
    </w:p>
    <w:p>
      <w:r>
        <w:rPr>
          <w:rFonts w:ascii="Arial" w:cs="Arial" w:eastAsia="Arial" w:hAnsi="Arial"/>
          <w:sz w:val="22"/>
          <w:szCs w:val="22"/>
        </w:rPr>
        <w:t xml:space="preserve">att säkerställa att kravet gäller även säsongs- och vikariepersonal,</w:t>
      </w:r>
    </w:p>
    <w:p>
      <w:r>
        <w:rPr>
          <w:rFonts w:ascii="Arial" w:cs="Arial" w:eastAsia="Arial" w:hAnsi="Arial"/>
          <w:sz w:val="22"/>
          <w:szCs w:val="22"/>
        </w:rPr>
        <w:t xml:space="preserve">att redovisa hur kravet implementeras och följs upp till kommunfullmäktige senast under 2027,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2026-06-05T15:48:03.540Z</dcterms:created>
  <dcterms:modified xsi:type="dcterms:W3CDTF">2026-06-05T15:48:03.540Z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