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stärkt äldreomsorg med prioritering av kommunens medborgare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Emmabodamodellen har stoppats på grund av brister och hög personalomsättning. Äldreomsorgen behöver stärkas för att möta demografiska utmaningar. SD betonar att kommunens äldre ska ha högsta prioritet vid resursfördelning.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äldreomsorgen med fokus på kvalitet och kontinuitet.</w:t>
      </w:r>
    </w:p>
    <w:p>
      <w:r>
        <w:rPr>
          <w:rFonts w:ascii="Arial" w:hAnsi="Arial"/>
          <w:sz w:val="24"/>
        </w:rPr>
        <w:t>att prioritering av kommunens egna medborgare tydliggörs i riktlinjer.</w:t>
      </w:r>
    </w:p>
    <w:p>
      <w:r>
        <w:rPr>
          <w:rFonts w:ascii="Arial" w:hAnsi="Arial"/>
          <w:sz w:val="24"/>
        </w:rPr>
        <w:t>att personalrekrytering och kompetensutveckling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