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kravbaserad integration med språktest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Emmaboda behöver skärpas enligt SD:s linje med krav på språk, försörjning och anpassning till svenska värderingar. Detta gynnar både nyanlända och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språktest och krav på egen försörjning i integrationsarbetet.</w:t>
      </w:r>
    </w:p>
    <w:p>
      <w:r>
        <w:rPr>
          <w:rFonts w:ascii="Arial" w:hAnsi="Arial"/>
          <w:sz w:val="24"/>
        </w:rPr>
        <w:t>att samverkan med Arbetsförmedlingen stärks för snabbare etablering.</w:t>
      </w:r>
    </w:p>
    <w:p>
      <w:r>
        <w:rPr>
          <w:rFonts w:ascii="Arial" w:hAnsi="Arial"/>
          <w:sz w:val="24"/>
        </w:rPr>
        <w:t>att resultat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