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Emmaboda kommun</w:t>
      </w:r>
    </w:p>
    <w:p/>
    <w:p>
      <w:r>
        <w:rPr>
          <w:rFonts w:ascii="Arial" w:hAnsi="Arial"/>
          <w:b/>
          <w:sz w:val="24"/>
        </w:rPr>
        <w:t>Motion till Emmaboda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Emmaboda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Ökad insyn stärker medborgarnas förtroende. SD vill ha bättre redovisning av kostnader och beslut.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publicering av beslutsunderlag.</w:t>
      </w:r>
    </w:p>
    <w:p>
      <w:r>
        <w:rPr>
          <w:rFonts w:ascii="Arial" w:hAnsi="Arial"/>
          <w:sz w:val="24"/>
        </w:rPr>
        <w:t>att medborgarinflytande i planeringsprocesser förstärks.</w:t>
      </w:r>
    </w:p>
    <w:p>
      <w:r>
        <w:rPr>
          <w:rFonts w:ascii="Arial" w:hAnsi="Arial"/>
          <w:sz w:val="24"/>
        </w:rPr>
        <w:t>att årlig transparensrapport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Emmaboda)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Emmaboda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Emmaboda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