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prioritering av lokala medborgare vid resursfördelning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begränsade resurser 2026. SD vill att Kalmar kommun sätter lokala skattbetalare och deras barn/äldre främst i alla beslut om välfärd och insatser. Kommunen styr fördelningen.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kommunala insatser och bidrag i första hand ska riktas till folkbokförda invånare i Kalmar kommun</w:t>
      </w:r>
    </w:p>
    <w:p>
      <w:r>
        <w:rPr>
          <w:rFonts w:ascii="Arial" w:hAnsi="Arial"/>
          <w:sz w:val="24"/>
        </w:rPr>
        <w:t>att en översyn av externa projekt görs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