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prioriterad utveckling av äldreomsorgen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Mörbylångamodellen som bas vill SD stärka kvaliteten i hemtjänst och boenden. Äldre ska prioriteras i budgeten efter överskottet. Fokus på personal och trygghet är centralt för SD. Konkreta satsningar kan beslutas i socialnämnden.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ytterligare resurser till äldreomsorgen i budget 2027</w:t>
      </w:r>
    </w:p>
    <w:p>
      <w:r>
        <w:rPr>
          <w:rFonts w:ascii="Arial" w:hAnsi="Arial"/>
          <w:sz w:val="24"/>
        </w:rPr>
        <w:t>att utveckla Mörbylångamodellen med ökad brukardelaktighet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