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åtgärder för förbättrad studiero och högre meritvärden i grundskolan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Nybro kommuns meritvärde i årskurs 9 ligger på 204 poäng, 24,5 under rikssnittet enligt 2025-data. Lärare och föräldrar rapporterar problem med ordning och studiero. Konkreta åtgärder som mobilförbud, fler vuxna i skolan och tydligare regler behövs för att höja 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mobilförbud under lektionstid i grundskolan</w:t>
      </w:r>
    </w:p>
    <w:p>
      <w:r>
        <w:rPr>
          <w:rFonts w:ascii="Arial" w:hAnsi="Arial"/>
          <w:sz w:val="24"/>
        </w:rPr>
        <w:t>att antalet vuxna i klassrummen ökas genom riktade satsningar</w:t>
      </w:r>
    </w:p>
    <w:p>
      <w:r>
        <w:rPr>
          <w:rFonts w:ascii="Arial" w:hAnsi="Arial"/>
          <w:sz w:val="24"/>
        </w:rPr>
        <w:t>att skolornas ordningsregler harmoniseras och följs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