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förstärkta brottsförebyggande insatser enligt medborgarlöftet 2026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mellan Nybro kommun och polisen syftar till tryggare miljö. Konkreta insatser mot ungdomskriminalitet och i offentliga miljöer behöver förstärkas. SD vill se resultat av 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avsättning av medel för brottsförebyggande projekt 2026–2027</w:t>
      </w:r>
    </w:p>
    <w:p>
      <w:r>
        <w:rPr>
          <w:rFonts w:ascii="Arial" w:hAnsi="Arial"/>
          <w:sz w:val="24"/>
        </w:rPr>
        <w:t>att samverkan med polis och skola intensifieras kring unga i riskzon</w:t>
      </w:r>
    </w:p>
    <w:p>
      <w:r>
        <w:rPr>
          <w:rFonts w:ascii="Arial" w:hAnsi="Arial"/>
          <w:sz w:val="24"/>
        </w:rPr>
        <w:t>att årlig uppföljning av medborgarlöftet redovisas i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