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bättre studiero och ordning på Himalajaskolan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Himalajaskolan har varit föremål för Skolinspektionens tillsyn 2026 med påpekanden om ordningsproblem. Kommunens satsning på 30 mnkr till skola 2025-2026 syftar till att vända sjunkande betygstrender. SD vill se tydliga åtgärder för studiero som grund för kunskapslyft. Lokala skolor som Himalajaskolan behöver specifika insatser för att säkra elevernas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riktade ordningsåtgärder och extra resurser till Himalajaskolan</w:t>
      </w:r>
    </w:p>
    <w:p>
      <w:r>
        <w:rPr>
          <w:rFonts w:ascii="Arial" w:hAnsi="Arial"/>
          <w:sz w:val="24"/>
        </w:rPr>
        <w:t>att lärare ges befogenheter och stöd för att upprätthålla studiero</w:t>
      </w:r>
    </w:p>
    <w:p>
      <w:r>
        <w:rPr>
          <w:rFonts w:ascii="Arial" w:hAnsi="Arial"/>
          <w:sz w:val="24"/>
        </w:rPr>
        <w:t>att resultat följs upp via betyg och trivselenkäter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