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stärkt ordning och studiero i kommunens skolor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behöver höjas genom tydligare regler mot stök och mobilanvändning. SD vill se konsekventa åtgärder i alla skolor som Astrid Lindgrens och Vimarskolan. Kunskap först.</w:t>
      </w:r>
    </w:p>
    <w:p>
      <w:r>
        <w:rPr>
          <w:rFonts w:ascii="Arial" w:hAnsi="Arial"/>
          <w:sz w:val="24"/>
        </w:rPr>
        <w:t>Utbildning är nyckeln till integration och framtid. Kommunen kan besluta om policy direkt.</w:t>
      </w:r>
    </w:p>
    <w:p>
      <w:r>
        <w:rPr>
          <w:rFonts w:ascii="Arial" w:hAnsi="Arial"/>
          <w:sz w:val="24"/>
        </w:rPr>
        <w:t>SD-profil med fokus på ordning och reda.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kommunövergripande policy för ordning och studiero</w:t>
      </w:r>
    </w:p>
    <w:p>
      <w:r>
        <w:rPr>
          <w:rFonts w:ascii="Arial" w:hAnsi="Arial"/>
          <w:sz w:val="24"/>
        </w:rPr>
        <w:t>att inkludera mobilförbud och uppföljning av frånvaro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