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ökad transparens i kommunens budgetarbete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2026 har prioriteringar men behöver tydligare redovisning för medborgarna. SD vill ha öppenhet kring hur överskottet används. Transparens stärker förtroendet.</w:t>
      </w:r>
    </w:p>
    <w:p>
      <w:r>
        <w:rPr>
          <w:rFonts w:ascii="Arial" w:hAnsi="Arial"/>
          <w:sz w:val="24"/>
        </w:rPr>
        <w:t>Kommunen kan enkelt införa bättre rapportering. SD värnar skattbetalarnas insyn.</w:t>
      </w:r>
    </w:p>
    <w:p>
      <w:r>
        <w:rPr>
          <w:rFonts w:ascii="Arial" w:hAnsi="Arial"/>
          <w:sz w:val="24"/>
        </w:rPr>
        <w:t>Praktiskt och demokratiskt viktigt.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budgetutfallet</w:t>
      </w:r>
    </w:p>
    <w:p>
      <w:r>
        <w:rPr>
          <w:rFonts w:ascii="Arial" w:hAnsi="Arial"/>
          <w:sz w:val="24"/>
        </w:rPr>
        <w:t>att inkludera jämförelser med tidigare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