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att sätta medborgare och skattbetalare först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Alla beslut ska prioritera Vimmerbyborna och effektiv användning av skattemedel. SD vill se minskad byråkrati och fokus på kärnverksamhet. Överskottet ger möjlighet till skattesänkningar eller bättre service.</w:t>
      </w:r>
    </w:p>
    <w:p>
      <w:r>
        <w:rPr>
          <w:rFonts w:ascii="Arial" w:hAnsi="Arial"/>
          <w:sz w:val="24"/>
        </w:rPr>
        <w:t>Medborgarperspektivet är centralt. Konkret policy för alla nämnder.</w:t>
      </w:r>
    </w:p>
    <w:p>
      <w:r>
        <w:rPr>
          <w:rFonts w:ascii="Arial" w:hAnsi="Arial"/>
          <w:sz w:val="24"/>
        </w:rPr>
        <w:t>SDs grundvärdering i praktiken.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att alltid prioritera medborgare och effektivitet i alla beslut</w:t>
      </w:r>
    </w:p>
    <w:p>
      <w:r>
        <w:rPr>
          <w:rFonts w:ascii="Arial" w:hAnsi="Arial"/>
          <w:sz w:val="24"/>
        </w:rPr>
        <w:t>att utreda möjligheter till skattesänkning vid fortsatt överskott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