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stärkt brottsförebyggande råd med fokus på lokal trygghet</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Även om brottsligheten är låg i Lessebo behövs kontinuerligt arbete för att bibehålla tryggheten. Det brottsförebyggande rådet är en viktig plattform. Sverigedemokraterna vill se ökad samverkan med polis och fokus på tidig prevention. Detta skyddar medborgarna och stärker kommunens attraktivitet. Konkreta åtgärder ger resultat.</w:t>
      </w:r>
    </w:p>
    <w:p/>
    <w:p>
      <w:r>
        <w:rPr>
          <w:rFonts w:ascii="Arial" w:hAnsi="Arial"/>
          <w:b/>
          <w:sz w:val="24"/>
        </w:rPr>
        <w:t>Förslag till beslut</w:t>
      </w:r>
    </w:p>
    <w:p>
      <w:r>
        <w:rPr>
          <w:rFonts w:ascii="Arial" w:hAnsi="Arial"/>
          <w:sz w:val="24"/>
        </w:rPr>
        <w:t>att kommunfullmäktige ger det brottsförebyggande rådet utökade resurser och tydligare uppdrag</w:t>
      </w:r>
    </w:p>
    <w:p>
      <w:r>
        <w:rPr>
          <w:rFonts w:ascii="Arial" w:hAnsi="Arial"/>
          <w:sz w:val="24"/>
        </w:rPr>
        <w:t>att årliga trygghetsmätningar följs upp med åtgärdsplaner</w:t>
      </w:r>
    </w:p>
    <w:p>
      <w:r>
        <w:rPr>
          <w:rFonts w:ascii="Arial" w:hAnsi="Arial"/>
          <w:sz w:val="24"/>
        </w:rPr>
        <w:t>att samverkan med regionpolisen formaliseras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