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prioritering av kommunens egna medborgare i välfärden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Växjö ska skattbetalare och deras familjer prioriteras i omsorg och skola. SD vill införa tydliga riktlinjer för detta. Kärntema: medborgare först. Kommunen kan besluta om policy via nämnderna.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policy där kommunens egna invånare prioriteras vid resursfördelning</w:t>
      </w:r>
    </w:p>
    <w:p>
      <w:r>
        <w:rPr>
          <w:rFonts w:ascii="Arial" w:hAnsi="Arial"/>
          <w:sz w:val="24"/>
        </w:rPr>
        <w:t>att kommunfullmäktige uppdrar åt berörda nämnder att redovisa hur prioriteringen tillämpas</w:t>
      </w:r>
    </w:p>
    <w:p>
      <w:r>
        <w:rPr>
          <w:rFonts w:ascii="Arial" w:hAnsi="Arial"/>
          <w:sz w:val="24"/>
        </w:rPr>
        <w:t>att kommunfullmäktige följer upp effekterna i budgetuppföljningen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