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ökad transparens och motverkande av jäv i Kiruna kommun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LKAB har 2026 varnat för risker med jäv och korruption i kommunala beslut. Detta underminerar förtroendet för Kiruna kommun.</w:t>
      </w:r>
    </w:p>
    <w:p>
      <w:r>
        <w:rPr>
          <w:rFonts w:ascii="Arial" w:hAnsi="Arial"/>
          <w:sz w:val="24"/>
        </w:rPr>
        <w:t>Kommunen kan besluta om striktare jävsregler och öppenhet.</w:t>
      </w:r>
    </w:p>
    <w:p>
      <w:r>
        <w:rPr>
          <w:rFonts w:ascii="Arial" w:hAnsi="Arial"/>
          <w:sz w:val="24"/>
        </w:rPr>
        <w:t>SD kräver transparens för medborgarnas skull.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jävsregler och register 2027</w:t>
      </w:r>
    </w:p>
    <w:p>
      <w:r>
        <w:rPr>
          <w:rFonts w:ascii="Arial" w:hAnsi="Arial"/>
          <w:sz w:val="24"/>
        </w:rPr>
        <w:t>att alla beslut publiceras öppet digitalt</w:t>
      </w:r>
    </w:p>
    <w:p>
      <w:r>
        <w:rPr>
          <w:rFonts w:ascii="Arial" w:hAnsi="Arial"/>
          <w:sz w:val="24"/>
        </w:rPr>
        <w:t>att oberoende granskning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